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Yu Sau Kuen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HOUR LOOP,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8201 164TH AVE NE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Hour Loop,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HOUR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25"/>
        <w:spacing w:after="0"/>
        <w:rPr>
          <w:sz w:val="20"/>
          <w:szCs w:val="20"/>
          <w:color w:val="auto"/>
        </w:rPr>
      </w:pPr>
      <w:r>
        <w:rPr>
          <w:rFonts w:ascii="Times New Roman" w:cs="Times New Roman" w:eastAsia="Times New Roman" w:hAnsi="Times New Roman"/>
          <w:sz w:val="17"/>
          <w:szCs w:val="17"/>
          <w:color w:val="0000FF"/>
        </w:rPr>
        <w:t>Senior Vice President</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REDMOND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98052-7615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04/06/2026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1,600</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16,680,071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ind w:left="360"/>
              <w:spacing w:after="0"/>
              <w:rPr>
                <w:sz w:val="20"/>
                <w:szCs w:val="20"/>
                <w:color w:val="auto"/>
              </w:rPr>
            </w:pPr>
            <w:r>
              <w:rPr>
                <w:rFonts w:ascii="Times New Roman" w:cs="Times New Roman" w:eastAsia="Times New Roman" w:hAnsi="Times New Roman"/>
                <w:sz w:val="17"/>
                <w:szCs w:val="17"/>
                <w:color w:val="0000FF"/>
              </w:rPr>
              <w:t>16,680,071</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approved by the issuer's Board of Directors, of common stock to the reporting person, as compensation for services rendered.</w:t>
      </w:r>
    </w:p>
    <w:p>
      <w:pPr>
        <w:spacing w:after="0" w:line="5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owned by Sam Lai, Ms. Yu's spouse. Mr. Lai is the issuer's Chief Executive Officer and a member of the issuer's Board of Directors. Together, Ms. Yu and Mr. Lai beneficially own 33,360,142 shares of the issuer's common stock, with each of Mr. Lai and Ms. Yu beneficially holding 33,360,142 shares of the issuer's common stock, as each of them is deemed to indirectly beneficially own the other's 16,680,071 shares.</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Sau Kuen Yu</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04/07/2026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903992" TargetMode="External"/><Relationship Id="rId14" Type="http://schemas.openxmlformats.org/officeDocument/2006/relationships/hyperlink" Target="http://www.sec.gov/cgi-bin/browse-edgar?action=getcompany&amp;CIK=00018748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2026-04-07T15:10:42Z</dcterms:created>
  <dcterms:modified xsi:type="dcterms:W3CDTF">2026-04-07T15:10:42Z</dcterms:modified>
</cp:coreProperties>
</file>